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82AF7" w:rsidTr="00382AF7">
        <w:tc>
          <w:tcPr>
            <w:tcW w:w="5103" w:type="dxa"/>
          </w:tcPr>
          <w:p w:rsidR="00382AF7" w:rsidRDefault="00382AF7">
            <w:pPr>
              <w:pStyle w:val="ConsPlusNormal"/>
            </w:pPr>
            <w:r>
              <w:t>9 июня 2010 года</w:t>
            </w:r>
          </w:p>
        </w:tc>
        <w:tc>
          <w:tcPr>
            <w:tcW w:w="5104" w:type="dxa"/>
          </w:tcPr>
          <w:p w:rsidR="00382AF7" w:rsidRDefault="00382AF7">
            <w:pPr>
              <w:pStyle w:val="ConsPlusNormal"/>
              <w:jc w:val="right"/>
            </w:pPr>
            <w:r>
              <w:t>N 1975-КЗ</w:t>
            </w:r>
          </w:p>
        </w:tc>
      </w:tr>
    </w:tbl>
    <w:p w:rsidR="00382AF7" w:rsidRDefault="00382AF7" w:rsidP="00382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AF7" w:rsidRDefault="00382AF7" w:rsidP="00382AF7">
      <w:pPr>
        <w:pStyle w:val="ConsPlusNormal"/>
        <w:jc w:val="center"/>
      </w:pPr>
    </w:p>
    <w:p w:rsidR="00382AF7" w:rsidRDefault="00382AF7" w:rsidP="00382AF7">
      <w:pPr>
        <w:pStyle w:val="ConsPlusTitle"/>
        <w:jc w:val="center"/>
      </w:pPr>
      <w:r>
        <w:t>ЗАКОН</w:t>
      </w:r>
    </w:p>
    <w:p w:rsidR="00382AF7" w:rsidRDefault="00382AF7" w:rsidP="00382AF7">
      <w:pPr>
        <w:pStyle w:val="ConsPlusTitle"/>
        <w:jc w:val="center"/>
      </w:pPr>
    </w:p>
    <w:p w:rsidR="00382AF7" w:rsidRDefault="00382AF7" w:rsidP="00382AF7">
      <w:pPr>
        <w:pStyle w:val="ConsPlusTitle"/>
        <w:jc w:val="center"/>
      </w:pPr>
      <w:r>
        <w:t>КРАСНОДАРСКОГО КРАЯ</w:t>
      </w:r>
    </w:p>
    <w:p w:rsidR="00382AF7" w:rsidRDefault="00382AF7" w:rsidP="00382AF7">
      <w:pPr>
        <w:pStyle w:val="ConsPlusTitle"/>
        <w:jc w:val="center"/>
      </w:pPr>
    </w:p>
    <w:p w:rsidR="00382AF7" w:rsidRDefault="00382AF7" w:rsidP="00382AF7">
      <w:pPr>
        <w:pStyle w:val="ConsPlusTitle"/>
        <w:jc w:val="center"/>
      </w:pPr>
      <w:r>
        <w:t>О ВНЕСЕНИИ ИЗМЕНЕНИЙ</w:t>
      </w:r>
    </w:p>
    <w:p w:rsidR="00382AF7" w:rsidRDefault="00382AF7" w:rsidP="00382AF7">
      <w:pPr>
        <w:pStyle w:val="ConsPlusTitle"/>
        <w:jc w:val="center"/>
      </w:pPr>
      <w:r>
        <w:t>В ЗАКОН КРАСНОДАРСКОГО КРАЯ "О КРАЕВОМ БЮДЖЕТЕ</w:t>
      </w:r>
    </w:p>
    <w:p w:rsidR="00382AF7" w:rsidRDefault="00382AF7" w:rsidP="00382AF7">
      <w:pPr>
        <w:pStyle w:val="ConsPlusTitle"/>
        <w:jc w:val="center"/>
      </w:pPr>
      <w:r>
        <w:t>НА 2010 ГОД И НА ПЛАНОВЫЙ ПЕРИОД 2011 И 2012 ГОДОВ"</w:t>
      </w:r>
    </w:p>
    <w:p w:rsidR="00382AF7" w:rsidRDefault="00382AF7" w:rsidP="00382AF7">
      <w:pPr>
        <w:pStyle w:val="ConsPlusTitle"/>
        <w:jc w:val="center"/>
      </w:pPr>
      <w:r>
        <w:t>И О ВНЕСЕНИИ ИЗМЕНЕНИЯ В СТАТЬЮ 10 ЗАКОНА КРАСНОДАРСКОГО</w:t>
      </w:r>
    </w:p>
    <w:p w:rsidR="00382AF7" w:rsidRDefault="00382AF7" w:rsidP="00382AF7">
      <w:pPr>
        <w:pStyle w:val="ConsPlusTitle"/>
        <w:jc w:val="center"/>
      </w:pPr>
      <w:r>
        <w:t>КРАЯ "О МЕЖБЮДЖЕТНЫХ ОТНОШЕНИЯХ" В КРАСНОДАРСКОМ КРАЕ"</w:t>
      </w:r>
    </w:p>
    <w:p w:rsidR="00382AF7" w:rsidRDefault="00382AF7" w:rsidP="00382AF7">
      <w:pPr>
        <w:pStyle w:val="ConsPlusNormal"/>
        <w:jc w:val="right"/>
      </w:pPr>
    </w:p>
    <w:p w:rsidR="00382AF7" w:rsidRDefault="00382AF7" w:rsidP="00382AF7">
      <w:pPr>
        <w:pStyle w:val="ConsPlusNormal"/>
        <w:jc w:val="right"/>
      </w:pPr>
      <w:r>
        <w:t>Принят</w:t>
      </w:r>
    </w:p>
    <w:p w:rsidR="00382AF7" w:rsidRDefault="00382AF7" w:rsidP="00382AF7">
      <w:pPr>
        <w:pStyle w:val="ConsPlusNormal"/>
        <w:jc w:val="right"/>
      </w:pPr>
      <w:r>
        <w:t>Законодательным Собранием Краснодарского края</w:t>
      </w:r>
    </w:p>
    <w:p w:rsidR="00382AF7" w:rsidRDefault="00382AF7" w:rsidP="00382AF7">
      <w:pPr>
        <w:pStyle w:val="ConsPlusNormal"/>
        <w:jc w:val="right"/>
      </w:pPr>
      <w:r>
        <w:t>26 мая 2010 года</w:t>
      </w:r>
    </w:p>
    <w:p w:rsidR="00382AF7" w:rsidRDefault="00382AF7" w:rsidP="00382AF7">
      <w:pPr>
        <w:pStyle w:val="ConsPlusNormal"/>
        <w:ind w:firstLine="540"/>
        <w:jc w:val="both"/>
        <w:outlineLvl w:val="0"/>
      </w:pPr>
      <w:r>
        <w:t>Статья 1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1908-КЗ; 4 мая 2010 года N 1966-КЗ) следующие изменения: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107464469,2 тыс. рублей" заменить словами "в сумме 108091074,3 тыс. рублей";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118367949,0 тыс. рублей" заменить словами "в сумме 118994554,1 тыс. рублей";</w:t>
      </w:r>
    </w:p>
    <w:p w:rsidR="00382AF7" w:rsidRDefault="00382AF7" w:rsidP="00382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Действия </w:t>
      </w:r>
      <w:hyperlink r:id="rId8" w:history="1">
        <w:r>
          <w:rPr>
            <w:color w:val="0000FF"/>
          </w:rPr>
          <w:t>статьи 3</w:t>
        </w:r>
      </w:hyperlink>
      <w:r>
        <w:t xml:space="preserve"> Закона Краснодарского края от 25.12.2009 N 1875-КЗ (в редакции настоящего Закона) </w:t>
      </w:r>
      <w:hyperlink w:anchor="Par1001" w:history="1">
        <w:r>
          <w:rPr>
            <w:color w:val="0000FF"/>
          </w:rPr>
          <w:t>распространяются</w:t>
        </w:r>
      </w:hyperlink>
      <w:r>
        <w:t xml:space="preserve"> на правоотношения, возникшие с 1 января 2010 года.</w:t>
      </w:r>
    </w:p>
    <w:p w:rsidR="00382AF7" w:rsidRDefault="00382AF7" w:rsidP="00382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382AF7" w:rsidRDefault="00382AF7" w:rsidP="00382AF7">
      <w:pPr>
        <w:pStyle w:val="ConsPlusNormal"/>
        <w:ind w:firstLine="540"/>
        <w:jc w:val="both"/>
      </w:pPr>
      <w:r>
        <w:t>"Статья 3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1. Для поселений установить двукратный средний уровень расчетных налоговых доходов местных бюджетов (без учета налоговых доходов по дополнительным нормативам отчислений) в расчете на одного жителя в отчетном 2008 году в размере 3601,6 рубля.</w:t>
      </w:r>
    </w:p>
    <w:p w:rsidR="00382AF7" w:rsidRDefault="00382AF7" w:rsidP="00382AF7">
      <w:pPr>
        <w:pStyle w:val="ConsPlusNormal"/>
        <w:ind w:firstLine="540"/>
        <w:jc w:val="both"/>
      </w:pPr>
      <w:r>
        <w:t>2. Для муниципальных районов (городских округов) установить двукратный средний уровень расчетных налоговых доходов местных бюджетов (без учета налоговых доходов по дополнительным нормативам отчислений) в расчете на одного жителя в отчетном 2008 году, при превышении которого в 2010 году из бюджетов муниципальных районов (городских округов) перечисляются субсидии в краевой бюджет, в размере 5566,0 рубля.</w:t>
      </w:r>
    </w:p>
    <w:p w:rsidR="00382AF7" w:rsidRDefault="00382AF7" w:rsidP="00382AF7">
      <w:pPr>
        <w:pStyle w:val="ConsPlusNormal"/>
        <w:ind w:firstLine="540"/>
        <w:jc w:val="both"/>
      </w:pPr>
      <w:r>
        <w:t>3. Утвердить объем субсидий, перечисляемых в 2010 году в краевой бюджет из бюджета муниципального образования город Краснодар, в сумме 128910,9 тыс. рублей.";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1 части 4 статьи 4</w:t>
        </w:r>
      </w:hyperlink>
      <w:r>
        <w:t xml:space="preserve"> слова "в сумме 2084526,4 тыс. рублей" заменить словами "в сумме 2711131,5 тыс. рублей";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приложение 1 после 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880"/>
        <w:gridCol w:w="564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"823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2 03 10001 02 0002 180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Безвозмездные поступления в бюджеты субъектов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Российской Федерации от государственной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корпорации Фонд содействия реформированию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 на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переселению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фонда"     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2760"/>
        <w:gridCol w:w="57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"823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2 03 10001 02 0004180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в бюджеты субъектов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Российской Федерации от государственной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корпорации - Фонда содействия реформированию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>жилищно-коммунального хозяйства на обеспечение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мероприятий по переселению граждан из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аварийного жилищного фонда с учетом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необходимости развития малоэтажного жилищного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строительства";                             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приложение 3</w:t>
        </w:r>
      </w:hyperlink>
      <w:r>
        <w:t xml:space="preserve"> признать утратившим силу;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приложение 4</w:t>
        </w:r>
      </w:hyperlink>
      <w:r>
        <w:t xml:space="preserve"> изложить в следующей редакции:</w:t>
      </w:r>
    </w:p>
    <w:p w:rsidR="00382AF7" w:rsidRDefault="00382AF7" w:rsidP="00382AF7">
      <w:pPr>
        <w:pStyle w:val="ConsPlusNormal"/>
        <w:jc w:val="right"/>
      </w:pPr>
      <w:r>
        <w:t>"Приложение 4</w:t>
      </w:r>
    </w:p>
    <w:p w:rsidR="00382AF7" w:rsidRDefault="00382AF7" w:rsidP="00382AF7">
      <w:pPr>
        <w:pStyle w:val="ConsPlusNormal"/>
        <w:jc w:val="right"/>
      </w:pPr>
      <w:r>
        <w:t>к Закону Краснодарского края</w:t>
      </w:r>
    </w:p>
    <w:p w:rsidR="00382AF7" w:rsidRDefault="00382AF7" w:rsidP="00382AF7">
      <w:pPr>
        <w:pStyle w:val="ConsPlusNormal"/>
        <w:jc w:val="right"/>
      </w:pPr>
      <w:r>
        <w:t>"О краевом бюджете на 2010 год и на</w:t>
      </w:r>
    </w:p>
    <w:p w:rsidR="00382AF7" w:rsidRDefault="00382AF7" w:rsidP="00382AF7">
      <w:pPr>
        <w:pStyle w:val="ConsPlusNormal"/>
        <w:jc w:val="right"/>
      </w:pPr>
      <w:r>
        <w:t>плановый период 2011 и 2012 годов"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jc w:val="center"/>
      </w:pPr>
      <w:r>
        <w:t>ОБЪЕМ ПОСТУПЛЕНИЙ ДОХОДОВ В КРАЕВОЙ БЮДЖЕТ НА 2010 ГОД</w:t>
      </w:r>
    </w:p>
    <w:p w:rsidR="00382AF7" w:rsidRDefault="00382AF7" w:rsidP="00382AF7">
      <w:pPr>
        <w:pStyle w:val="ConsPlusNormal"/>
        <w:jc w:val="right"/>
      </w:pPr>
    </w:p>
    <w:p w:rsidR="00382AF7" w:rsidRDefault="00382AF7" w:rsidP="00382AF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800"/>
        <w:gridCol w:w="1560"/>
      </w:tblGrid>
      <w:tr w:rsidR="00382AF7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      Наименование дохода  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Сумма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       1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               2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  3 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Налоговые и неналоговые доходы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79860730,7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1 01 01000 00 0000 110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Налог на прибыль организаций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22004061,0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1 01 02000 01 0000 110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Налог на доходы физических лиц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27702971,0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1 03 02000 01 0000 110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Акцизы по подакцизным товарам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(продукции), производимым на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территории Российской Федерации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11565914,0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1 05 01000 00 0000 110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Налог, взимаемый в связи с применением</w:t>
            </w:r>
          </w:p>
          <w:p w:rsidR="00382AF7" w:rsidRDefault="00382AF7">
            <w:pPr>
              <w:pStyle w:val="ConsPlusNonformat"/>
              <w:jc w:val="both"/>
            </w:pPr>
            <w:r>
              <w:t>упрощенной системы налогообложения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4938311,0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1 06 02000 02 0000 110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Налог на имущество организаций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10842838,0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1 06 05000 02 0000 110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Налог на игорный бизнес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17000,0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1 07 01000 01 0000 110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Налог на добычу полезных ископаемых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92107,0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1 07 04000 01 0000 110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Сборы за пользование объектами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животного мира и за пользование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объектами водных биологических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ресурсов &lt;*&gt;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1000,0 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1 08 07082 01 0000 110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Государственная пошлина за совершение </w:t>
            </w:r>
          </w:p>
          <w:p w:rsidR="00382AF7" w:rsidRDefault="00382AF7">
            <w:pPr>
              <w:pStyle w:val="ConsPlusNonformat"/>
              <w:jc w:val="both"/>
            </w:pPr>
            <w:r>
              <w:t>действий, связанных с лицензированием,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 проведением аттестации в случаях,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если такая аттестация предусмотрена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законодательством Российской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Федерации, зачисляемая в бюджеты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180000,0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1 11 01020 02 0000 120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Доходы в виде прибыли, приходящейся на</w:t>
            </w:r>
          </w:p>
          <w:p w:rsidR="00382AF7" w:rsidRDefault="00382AF7">
            <w:pPr>
              <w:pStyle w:val="ConsPlusNonformat"/>
              <w:jc w:val="both"/>
            </w:pPr>
            <w:r>
              <w:t>доли в уставных (складочных) капиталах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хозяйственных товариществ и обществ,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или дивидендов по акциям,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принадлежащим субъектам Российской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10250,0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1 11 03020 02 0000 120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Проценты, полученные от предоставления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бюджетных кредитов внутри страны за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счет средств бюджетов субъектов    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18028,0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1 11 05010 00 0000 120</w:t>
            </w:r>
          </w:p>
          <w:p w:rsidR="00382AF7" w:rsidRDefault="00382AF7">
            <w:pPr>
              <w:pStyle w:val="ConsPlusNonformat"/>
              <w:jc w:val="both"/>
            </w:pPr>
            <w:r>
              <w:t>1 11 05020 00 0000 120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Доходы, получаемые в виде арендной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платы за земельные участки,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государственная собственность на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которые не разграничена, а также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средства от продажи права на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заключение договоров аренды указанных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земельных участков &lt;*&gt;, доходы,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получаемые в виде арендной платы за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земли после разграничения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на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землю, а также средства от продажи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права на заключение договоров аренды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указанных земельных участков (за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исключением земельных участков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автономных учреждений)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1268641,0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1 11 05032 02 0000 120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Доходы от сдачи в аренду имущества,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находящегося в оперативном управлении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органов государственной власти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и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созданных ими учреждений (за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исключением имущества автономных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учреждений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Федерации)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62502,0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1 11 07012 02 0000 120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Доходы от перечисления части прибыли, </w:t>
            </w:r>
          </w:p>
          <w:p w:rsidR="00382AF7" w:rsidRDefault="00382AF7">
            <w:pPr>
              <w:pStyle w:val="ConsPlusNonformat"/>
              <w:jc w:val="both"/>
            </w:pPr>
            <w:r>
              <w:t>остающейся после уплаты налогов и иных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обязательных платежей государственных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унитарных предприятий субъектов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Российской Федерации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24561,0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1 11 09000 00 0000 120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Прочие доходы от использования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имущества и прав, находящихся в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и муниципальной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(за исключением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имущества автономных учреждений, а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также имущества государственных и     </w:t>
            </w:r>
          </w:p>
          <w:p w:rsidR="00382AF7" w:rsidRDefault="00382AF7">
            <w:pPr>
              <w:pStyle w:val="ConsPlusNonformat"/>
              <w:jc w:val="both"/>
            </w:pPr>
            <w:r>
              <w:t>муниципальных унитарных предприятий, в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том числе казенных) &lt;*&gt;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50000,0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1 12 01000 01 0000 120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Плата за негативное воздействие на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окружающую среду &lt;*&gt;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272800,0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1 12 02000 01 0000 120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Платежи при пользовании недрами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20000,0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1 12 04000 00 0000 120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Плата за использование лесов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32637,0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1 13 00000 00 0000 000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Доходы от оказания платных услуг 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компенсации затрат государства &lt;*&gt;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5194,0 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1 14 00000 00 0000 000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Доходы от продажи материальных и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нематериальных активов &lt;*&gt;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289359,0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1 16 00000 00 0000 000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Штрафы, санкции, возмещение ущерба &lt;*&gt;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100416,0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1 17 00000 00 0000 000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Прочие неналоговые доходы &lt;*&gt;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31338,0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1 18 02000 02 0000 000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Доходы бюджетов субъектов Российской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от возврата остатков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субсидий, субвенций и иных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межбюджетных трансфертов, имеющих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целевое назначение, прошлых лет &lt;*&gt;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330802,6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2 00 00000 00 0000 000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28230343,6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2 02 00000 00 0000 000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от других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бюджетов бюджетной системы Российской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25519212,1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2 02 01000 00 0000 151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Дотации бюджетам субъектов Российской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&lt;*&gt;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6320156,0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Субсидии бюджетам субъектов Российской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и муниципальных образований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(межбюджетные субсидии) &lt;*&gt;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12760937,2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2 02 03000 00 0000 151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Субвенции бюджетам субъектов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Российской Федерации и муниципальных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 &lt;*&gt;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5291125,8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2 02 04000 00 0000 151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Иные межбюджетные трансферты &lt;*&gt;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1142740,1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2 02 09000 00 0000 151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Прочие безвозмездные поступления от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других бюджетов бюджетной системы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4253,0  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2 03 00000 00 0000 180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от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государственных (муниципальных)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организаций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2711131,5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2 03 10000 00 0000 180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от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государственных корпораций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2711131,5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2 03 10001 02 0001 180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содействия   реформированию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2711131,5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2 03 10001 02 0001 180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содействия   реформированию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  хозяйства на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многоквартирных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домов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2432162,5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2 03 1000102 0002 180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 на    </w:t>
            </w:r>
          </w:p>
          <w:p w:rsidR="00382AF7" w:rsidRDefault="00382AF7">
            <w:pPr>
              <w:pStyle w:val="ConsPlusNonformat"/>
              <w:jc w:val="both"/>
            </w:pPr>
            <w:r>
              <w:t>обеспечение мероприятий по переселению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288305,3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2 03 10001 02 0003 180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от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корпорации Фонд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 на    </w:t>
            </w:r>
          </w:p>
          <w:p w:rsidR="00382AF7" w:rsidRDefault="00382AF7">
            <w:pPr>
              <w:pStyle w:val="ConsPlusNonformat"/>
              <w:jc w:val="both"/>
            </w:pPr>
            <w:r>
              <w:t>обеспечение мероприятий по переселению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 учетом необходимости стимулирования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рынка жилья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369330,4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2 03 10001 02 0004 180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в бюджеты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от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государственной   корпорации - Фонда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содействия реформированию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 на    </w:t>
            </w:r>
          </w:p>
          <w:p w:rsidR="00382AF7" w:rsidRDefault="00382AF7">
            <w:pPr>
              <w:pStyle w:val="ConsPlusNonformat"/>
              <w:jc w:val="both"/>
            </w:pPr>
            <w:r>
              <w:t>обеспечение мероприятий по переселению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 учетом необходимости  развития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малоэтажного жилищного строительства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359994,1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Всего доходов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108091074,3</w:t>
            </w:r>
          </w:p>
        </w:tc>
      </w:tr>
    </w:tbl>
    <w:p w:rsidR="00382AF7" w:rsidRDefault="00382AF7" w:rsidP="00382AF7">
      <w:pPr>
        <w:pStyle w:val="ConsPlusNormal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--------------------------------</w:t>
      </w:r>
    </w:p>
    <w:p w:rsidR="00382AF7" w:rsidRDefault="00382AF7" w:rsidP="00382AF7">
      <w:pPr>
        <w:pStyle w:val="ConsPlusNormal"/>
        <w:ind w:firstLine="540"/>
        <w:jc w:val="both"/>
      </w:pPr>
      <w:r>
        <w:t>&lt;*&gt; В части доходов, зачисляемых в краевой бюджет.";</w:t>
      </w:r>
    </w:p>
    <w:p w:rsidR="00382AF7" w:rsidRDefault="00382AF7" w:rsidP="00382AF7">
      <w:pPr>
        <w:pStyle w:val="ConsPlusNormal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приложение 8</w:t>
        </w:r>
      </w:hyperlink>
      <w:r>
        <w:t xml:space="preserve"> изложить в следующей редакции:</w:t>
      </w:r>
    </w:p>
    <w:p w:rsidR="00382AF7" w:rsidRDefault="00382AF7" w:rsidP="00382AF7">
      <w:pPr>
        <w:pStyle w:val="ConsPlusNormal"/>
        <w:jc w:val="right"/>
      </w:pPr>
      <w:r>
        <w:t>"Приложение 8</w:t>
      </w:r>
    </w:p>
    <w:p w:rsidR="00382AF7" w:rsidRDefault="00382AF7" w:rsidP="00382AF7">
      <w:pPr>
        <w:pStyle w:val="ConsPlusNormal"/>
        <w:jc w:val="right"/>
      </w:pPr>
      <w:r>
        <w:t>к Закону Краснодарского края</w:t>
      </w:r>
    </w:p>
    <w:p w:rsidR="00382AF7" w:rsidRDefault="00382AF7" w:rsidP="00382AF7">
      <w:pPr>
        <w:pStyle w:val="ConsPlusNormal"/>
        <w:jc w:val="right"/>
      </w:pPr>
      <w:r>
        <w:t>"О краевом бюджете на 2010 год и на</w:t>
      </w:r>
    </w:p>
    <w:p w:rsidR="00382AF7" w:rsidRDefault="00382AF7" w:rsidP="00382AF7">
      <w:pPr>
        <w:pStyle w:val="ConsPlusNormal"/>
        <w:jc w:val="right"/>
      </w:pPr>
      <w:r>
        <w:t>плановый период 2011 и 2012 годов"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jc w:val="center"/>
      </w:pPr>
      <w:r>
        <w:t>БЕЗВОЗМЕЗДНЫЕ ПОСТУПЛЕНИЯ ИЗ МЕСТНЫХ БЮДЖЕТОВ В 2010 ГОДУ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80"/>
        <w:gridCol w:w="4920"/>
        <w:gridCol w:w="1440"/>
      </w:tblGrid>
      <w:tr w:rsidR="00382AF7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      Код        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        Наименование дохода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  Сумма 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2 00 00000 00 0000 000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2 02 00000 00 0000 000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Безвозмездные поступления от других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бюджетов бюджетной системы Российской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2 02 02000 00 0000 151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и муниципальных образований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(межбюджетные субсидии)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2 02 02086 02 0000 151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из местных бюджетов для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формирования региональных фондов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финансовой поддержки поселений 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региональных фондов финансовой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поддержки муниципальных районов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(городских округов)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128910,9  </w:t>
            </w:r>
          </w:p>
        </w:tc>
      </w:tr>
      <w:tr w:rsidR="00382AF7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2 02 02086 02 0002 151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Российской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из местных бюджетов для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формирования региональных фондов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финансовой поддержки муниципальных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районов (городских округов)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128910,9";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8) в </w:t>
      </w:r>
      <w:hyperlink r:id="rId16" w:history="1">
        <w:r>
          <w:rPr>
            <w:color w:val="0000FF"/>
          </w:rPr>
          <w:t>приложении 9</w:t>
        </w:r>
      </w:hyperlink>
      <w:r>
        <w:t>: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480"/>
        <w:gridCol w:w="480"/>
        <w:gridCol w:w="48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Всего расходов    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118367949,0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 том числе: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Общегосударственные вопросы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5861420,1"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480"/>
        <w:gridCol w:w="480"/>
        <w:gridCol w:w="48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Всего расходов    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118994554,1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 том числе            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Общегосударственные вопросы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5675095,5";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480"/>
        <w:gridCol w:w="480"/>
        <w:gridCol w:w="48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Другие общегосударственные вопросы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3148138,3"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480"/>
        <w:gridCol w:w="480"/>
        <w:gridCol w:w="48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Другие общегосударственные вопросы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2961813,7";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240"/>
        <w:gridCol w:w="480"/>
        <w:gridCol w:w="48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Межбюджетные трансферты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41317991,7"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120"/>
        <w:gridCol w:w="480"/>
        <w:gridCol w:w="480"/>
        <w:gridCol w:w="168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Межбюджетные трансферты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00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42130921,4";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480"/>
        <w:gridCol w:w="480"/>
        <w:gridCol w:w="48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Российской Федерации и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 (межбюджетные субсидии)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13593094,4"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6360"/>
        <w:gridCol w:w="480"/>
        <w:gridCol w:w="480"/>
        <w:gridCol w:w="168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Российской Федерации и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 (межбюджетные субсидии)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14406024,1";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9) в </w:t>
      </w:r>
      <w:hyperlink r:id="rId21" w:history="1">
        <w:r>
          <w:rPr>
            <w:color w:val="0000FF"/>
          </w:rPr>
          <w:t>приложении 11</w:t>
        </w:r>
      </w:hyperlink>
      <w:r>
        <w:t>: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92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ВСЕГО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118367949,0</w:t>
            </w:r>
          </w:p>
        </w:tc>
      </w:tr>
      <w:tr w:rsidR="00382AF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Общегосударственные вопросы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5861420,1" </w:t>
            </w:r>
          </w:p>
        </w:tc>
      </w:tr>
    </w:tbl>
    <w:p w:rsidR="00382AF7" w:rsidRDefault="00382AF7" w:rsidP="00382AF7">
      <w:pPr>
        <w:pStyle w:val="ConsPlusNormal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04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ВСЕГО 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118994554,1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Общегосударственные вопросы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5675095,5";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04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Другие общегосударственные вопросы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3148138,3"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04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Другие общегосударственные вопросы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2961813,7";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040"/>
        <w:gridCol w:w="480"/>
        <w:gridCol w:w="480"/>
        <w:gridCol w:w="1080"/>
        <w:gridCol w:w="20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Реализация государственных функций,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связанных с общегосударственным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управлением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736087,4"    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04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Реализация государственных функций,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связанных с общегосударственным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управлением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549762,8";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г) </w:t>
      </w:r>
      <w:hyperlink r:id="rId25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04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Уплата налога на имущество организаций и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земельного налога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427214,0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Прочие расходы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427214,0"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04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Уплата налога на имущество организаций и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земельного налога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240889,4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Прочие расходы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240889,4";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д) </w:t>
      </w:r>
      <w:hyperlink r:id="rId26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8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Межбюджетные трансферты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41317991,7"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680"/>
        <w:gridCol w:w="480"/>
        <w:gridCol w:w="480"/>
        <w:gridCol w:w="1080"/>
        <w:gridCol w:w="600"/>
        <w:gridCol w:w="168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"11.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Межбюджетные трансферты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42130921,4";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е) </w:t>
      </w:r>
      <w:hyperlink r:id="rId27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Российской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и муниципальных образований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(межбюджетные субсидии)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13593094,4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и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2558960,0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и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средств,         </w:t>
            </w:r>
          </w:p>
          <w:p w:rsidR="00382AF7" w:rsidRDefault="00382AF7">
            <w:pPr>
              <w:pStyle w:val="ConsPlusNonformat"/>
              <w:jc w:val="both"/>
            </w:pPr>
            <w:r>
              <w:t>поступивших от государственной корпорации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"Фонд содействия реформированию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хозяйства"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2453856,8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919856,8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919856,8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переселению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1534000,0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1534000,0"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Российской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и муниципальных образований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(межбюджетные субсидии)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14406024,1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и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3371889,7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и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средств,         </w:t>
            </w:r>
          </w:p>
          <w:p w:rsidR="00382AF7" w:rsidRDefault="00382AF7">
            <w:pPr>
              <w:pStyle w:val="ConsPlusNonformat"/>
              <w:jc w:val="both"/>
            </w:pPr>
            <w:r>
              <w:t>поступивших от государственной корпорации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"Фонд содействия реформированию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хозяйства"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3080461,9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2432162,5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2432162,5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переселению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288305,3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образований)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288305,3";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ж) после </w:t>
      </w:r>
      <w:hyperlink r:id="rId28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образований)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288305,3"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переселению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с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учетом необходимости развития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малоэтажного жилищного строительства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359994,1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образований)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359994,1";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з) </w:t>
      </w:r>
      <w:hyperlink r:id="rId30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и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 краевого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бюджета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105103,2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39402,9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39402,9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переселению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65700,3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65700,3"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и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 краевого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бюджета     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131884,9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капитальному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ремонту многоквартирных домов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104167,7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104167,7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переселению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12364,9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образований)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12364,9";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и) после </w:t>
      </w:r>
      <w:hyperlink r:id="rId31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образований)                        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12364,9"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5160"/>
        <w:gridCol w:w="480"/>
        <w:gridCol w:w="480"/>
        <w:gridCol w:w="1080"/>
        <w:gridCol w:w="600"/>
        <w:gridCol w:w="1440"/>
      </w:tblGrid>
      <w:tr w:rsidR="00382AF7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переселению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граждан из аварийного жилищного фонда с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учетом необходимости развития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малоэтажного жилищного строительства     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15352,3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образований)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15352,3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Дополнительное финансовое обеспечение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мероприятий по переселению граждан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159542,9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Дополнительное финансовое обеспечение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мероприятий по переселению граждан из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аварийного жилищного фонда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93215,0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образований)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93215,0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Дополнительное финансовое обеспечение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мероприятий по переселению граждан из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аварийного жилищного фонда с учетом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необходимости развития малоэтажного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строительства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66327,9   </w:t>
            </w:r>
          </w:p>
        </w:tc>
      </w:tr>
      <w:tr w:rsidR="00382AF7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капитального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государственной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собственности субъектов Российской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Федерации (объектов капитального         </w:t>
            </w:r>
          </w:p>
          <w:p w:rsidR="00382AF7" w:rsidRDefault="00382AF7">
            <w:pPr>
              <w:pStyle w:val="ConsPlusNonformat"/>
              <w:jc w:val="both"/>
            </w:pPr>
            <w:r>
              <w:t>строительства собственности муниципальных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образований)                          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66327,9"; </w:t>
            </w:r>
          </w:p>
        </w:tc>
      </w:tr>
    </w:tbl>
    <w:p w:rsidR="00382AF7" w:rsidRDefault="00382AF7" w:rsidP="00382AF7">
      <w:pPr>
        <w:pStyle w:val="ConsPlusNormal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10) в </w:t>
      </w:r>
      <w:hyperlink r:id="rId33" w:history="1">
        <w:r>
          <w:rPr>
            <w:color w:val="0000FF"/>
          </w:rPr>
          <w:t>приложении 13</w:t>
        </w:r>
      </w:hyperlink>
      <w:r>
        <w:t>:</w:t>
      </w:r>
    </w:p>
    <w:p w:rsidR="00382AF7" w:rsidRDefault="00382AF7" w:rsidP="00382AF7">
      <w:pPr>
        <w:pStyle w:val="ConsPlusNormal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600"/>
        <w:gridCol w:w="480"/>
        <w:gridCol w:w="480"/>
        <w:gridCol w:w="1080"/>
        <w:gridCol w:w="600"/>
        <w:gridCol w:w="180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ВСЕГО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118367949,0"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600"/>
        <w:gridCol w:w="480"/>
        <w:gridCol w:w="480"/>
        <w:gridCol w:w="1080"/>
        <w:gridCol w:w="600"/>
        <w:gridCol w:w="180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ВСЕГО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118994554,1";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"5.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Департамент по финансам, бюджету и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контролю Краснодарского края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6784517,4  </w:t>
            </w:r>
          </w:p>
        </w:tc>
      </w:tr>
      <w:tr w:rsidR="00382AF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Общегосударственные вопросы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1661829,6"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"5.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Департамент по финансам, бюджету и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контролю Краснодарского края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6598192,8  </w:t>
            </w:r>
          </w:p>
        </w:tc>
      </w:tr>
      <w:tr w:rsidR="00382AF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Общегосударственные вопросы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1475505,0";</w:t>
            </w:r>
          </w:p>
        </w:tc>
      </w:tr>
    </w:tbl>
    <w:p w:rsidR="00382AF7" w:rsidRDefault="00382AF7" w:rsidP="00382AF7">
      <w:pPr>
        <w:pStyle w:val="ConsPlusNormal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508908,4"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Другие общегосударственные вопросы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322583,8";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г) </w:t>
      </w:r>
      <w:hyperlink r:id="rId37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Реализация государственных функций,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связанных с общегосударственным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управлением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505559,4"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Реализация государственных функций,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связанных с общегосударственным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управлением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319234,8";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Уплата налога на имущество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организаций и земельного налога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427214,0   </w:t>
            </w:r>
          </w:p>
        </w:tc>
      </w:tr>
      <w:tr w:rsidR="00382AF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Прочие расходы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427214,0"  </w:t>
            </w:r>
          </w:p>
        </w:tc>
      </w:tr>
    </w:tbl>
    <w:p w:rsidR="00382AF7" w:rsidRDefault="00382AF7" w:rsidP="00382AF7">
      <w:pPr>
        <w:pStyle w:val="ConsPlusNormal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Уплата налога на имущество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организаций и земельного налога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240889,4   </w:t>
            </w:r>
          </w:p>
        </w:tc>
      </w:tr>
      <w:tr w:rsidR="00382AF7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Прочие расходы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805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0929800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240889,4";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е) </w:t>
      </w:r>
      <w:hyperlink r:id="rId39" w:history="1">
        <w:r>
          <w:rPr>
            <w:color w:val="0000FF"/>
          </w:rPr>
          <w:t>строку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"23.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Департамент жилищно-коммунального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хозяйства Краснодарского края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2882733,0"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"23.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Департамент жилищно-коммунального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хозяйства Краснодарского края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3695662,7";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Межбюджетные трансферты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2813416,0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Российской Федерации и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(межбюджетные субсидии)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2788960,0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и        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2558960,0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и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средств,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поступивших от государственной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корпорации "Фонд содействия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реформированию      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хозяйства"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2453856,8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919856,8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919856,8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1534000,0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1534000,0" </w:t>
            </w:r>
          </w:p>
        </w:tc>
      </w:tr>
    </w:tbl>
    <w:p w:rsidR="00382AF7" w:rsidRDefault="00382AF7" w:rsidP="00382AF7">
      <w:pPr>
        <w:pStyle w:val="ConsPlusNormal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Межбюджетные трансферты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3626345,7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Субсидии бюджетам субъектов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Российской Федерации и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(межбюджетные субсидии)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3601889,7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и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3371889,7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и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средств,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поступивших от государственной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корпорации "Фонд содействия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реформированию      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жилищно-коммунального хозяйства"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3080461,9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2432162,5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2432162,5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288305,3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288305,3";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з) после </w:t>
      </w:r>
      <w:hyperlink r:id="rId41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288305,3"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с учетом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необходимости развития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малоэтажного жилищного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359994,1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0980104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359994,1";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и) </w:t>
      </w:r>
      <w:hyperlink r:id="rId43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и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краевого бюджета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105103,2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39402,9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39402,9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65700,3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65700,3" 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и        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за счет средств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краевого бюджета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131884,9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капитальному ремонту  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многоквартирных домов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104167,7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Фонд софинансирования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104167,7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12364,9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12364,9";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к) после </w:t>
      </w:r>
      <w:hyperlink r:id="rId44" w:history="1">
        <w:r>
          <w:rPr>
            <w:color w:val="0000FF"/>
          </w:rPr>
          <w:t>строки</w:t>
        </w:r>
      </w:hyperlink>
    </w:p>
    <w:p w:rsidR="00382AF7" w:rsidRDefault="00382AF7" w:rsidP="00382AF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12364,9" 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320"/>
        <w:gridCol w:w="600"/>
        <w:gridCol w:w="480"/>
        <w:gridCol w:w="480"/>
        <w:gridCol w:w="1080"/>
        <w:gridCol w:w="600"/>
        <w:gridCol w:w="1560"/>
      </w:tblGrid>
      <w:tr w:rsidR="00382AF7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с учетом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необходимости развития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малоэтажного жилищного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0980204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15352,3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0980204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15352,3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Дополнительное финансовое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159542,9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Дополнительное финансовое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93215,0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93215,0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Дополнительное финансовое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обеспечение мероприятий по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переселению граждан из аварийного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жилищного фонда с учетом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необходимости развития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малоэтажного жилищного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66327,9    </w:t>
            </w:r>
          </w:p>
        </w:tc>
      </w:tr>
      <w:tr w:rsidR="00382AF7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Софинансирование объектов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капитального строительства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государственной собственности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субъектов Российской Федерации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(объектов капитального     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строительства собственности 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муниципальных образований)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823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0980302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020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66327,9"; 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11) в </w:t>
      </w:r>
      <w:hyperlink r:id="rId46" w:history="1">
        <w:r>
          <w:rPr>
            <w:color w:val="0000FF"/>
          </w:rPr>
          <w:t>приложении 15 строки</w:t>
        </w:r>
      </w:hyperlink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840"/>
        <w:gridCol w:w="1800"/>
      </w:tblGrid>
      <w:tr w:rsidR="00382AF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Увеличение остатков средств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122865063,8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122865063,8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122865063,8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Уменьшение остатков средств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124960181,4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124960181,4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124960181,4" 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изложить в следующей редакции:</w:t>
      </w:r>
    </w:p>
    <w:p w:rsidR="00382AF7" w:rsidRDefault="00382AF7" w:rsidP="00382AF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840"/>
        <w:gridCol w:w="1800"/>
      </w:tblGrid>
      <w:tr w:rsidR="00382AF7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>"000 01 05 00 00 00 0000 500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Увеличение остатков средств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123491668,9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123491668,9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123491668,9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000 01 05 00 00 00 0000 600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Уменьшение остатков средств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125586786,5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125586786,5  </w:t>
            </w:r>
          </w:p>
        </w:tc>
      </w:tr>
      <w:tr w:rsidR="00382AF7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382AF7" w:rsidRDefault="00382AF7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382AF7" w:rsidRDefault="00382AF7">
            <w:pPr>
              <w:pStyle w:val="ConsPlusNonformat"/>
              <w:jc w:val="both"/>
            </w:pPr>
            <w:r>
              <w:lastRenderedPageBreak/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AF7" w:rsidRDefault="00382AF7">
            <w:pPr>
              <w:pStyle w:val="ConsPlusNonformat"/>
              <w:jc w:val="both"/>
            </w:pPr>
            <w:r>
              <w:lastRenderedPageBreak/>
              <w:t>125586786,5".</w:t>
            </w:r>
          </w:p>
        </w:tc>
      </w:tr>
    </w:tbl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  <w:outlineLvl w:val="0"/>
      </w:pPr>
      <w:r>
        <w:t>Статья 2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 xml:space="preserve">Приостановить с 1 января 2010 года по 1 января 2011 года действие </w:t>
      </w:r>
      <w:hyperlink r:id="rId47" w:history="1">
        <w:r>
          <w:rPr>
            <w:color w:val="0000FF"/>
          </w:rPr>
          <w:t>статьи 10</w:t>
        </w:r>
      </w:hyperlink>
      <w:r>
        <w:t xml:space="preserve"> Закона Краснодарского края от 15 июля 2005 года N 918-КЗ "О межбюджетных отношениях в Краснодарском крае" (с изменениями от 21 июля 2008 года N 1541-КЗ; 13 октября 2009 года N 1829-КЗ) в части перечисления субсидий в краевой бюджет из бюджетов поселений, в которых в отчетном году расчетные налоговые доходы в расчете на одного жителя превышают двукратный средний уровень, установленный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Краснодарского края о краевом бюджете.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  <w:outlineLvl w:val="0"/>
      </w:pPr>
      <w:r>
        <w:t>Статья 3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382AF7" w:rsidRDefault="00382AF7" w:rsidP="00382AF7">
      <w:pPr>
        <w:pStyle w:val="ConsPlusNormal"/>
        <w:ind w:firstLine="540"/>
        <w:jc w:val="both"/>
      </w:pPr>
      <w:bookmarkStart w:id="0" w:name="Par1001"/>
      <w:bookmarkEnd w:id="0"/>
      <w:r>
        <w:t xml:space="preserve">2. Положения </w:t>
      </w:r>
      <w:hyperlink r:id="rId49" w:history="1">
        <w:r>
          <w:rPr>
            <w:color w:val="0000FF"/>
          </w:rPr>
          <w:t>статьи 3</w:t>
        </w:r>
      </w:hyperlink>
      <w:r>
        <w:t xml:space="preserve"> Закона Краснодарского края от 25 декабря 2009 года N 1875-КЗ "О краевом бюджете на 2010 год и плановый период 2011 и 2012 годов" (в редакции настоящего Закона) распространяются на правоотношения, возникшие с 1 января 2010 года.</w:t>
      </w:r>
    </w:p>
    <w:p w:rsidR="00382AF7" w:rsidRDefault="00382AF7" w:rsidP="00382AF7">
      <w:pPr>
        <w:pStyle w:val="ConsPlusNormal"/>
        <w:ind w:firstLine="540"/>
        <w:jc w:val="both"/>
      </w:pPr>
    </w:p>
    <w:p w:rsidR="00382AF7" w:rsidRDefault="00382AF7" w:rsidP="00382AF7">
      <w:pPr>
        <w:pStyle w:val="ConsPlusNormal"/>
        <w:jc w:val="right"/>
      </w:pPr>
      <w:r>
        <w:t>Глава администрации (губернатор)</w:t>
      </w:r>
    </w:p>
    <w:p w:rsidR="00382AF7" w:rsidRDefault="00382AF7" w:rsidP="00382AF7">
      <w:pPr>
        <w:pStyle w:val="ConsPlusNormal"/>
        <w:jc w:val="right"/>
      </w:pPr>
      <w:r>
        <w:t>Краснодарского края</w:t>
      </w:r>
    </w:p>
    <w:p w:rsidR="00382AF7" w:rsidRDefault="00382AF7" w:rsidP="00382AF7">
      <w:pPr>
        <w:pStyle w:val="ConsPlusNormal"/>
        <w:jc w:val="right"/>
      </w:pPr>
      <w:r>
        <w:t>А.Н.ТКАЧЕВ</w:t>
      </w:r>
    </w:p>
    <w:p w:rsidR="00382AF7" w:rsidRDefault="00382AF7" w:rsidP="00382AF7">
      <w:pPr>
        <w:pStyle w:val="ConsPlusNormal"/>
        <w:jc w:val="both"/>
      </w:pPr>
      <w:r>
        <w:t>г. Краснодар</w:t>
      </w:r>
    </w:p>
    <w:p w:rsidR="00382AF7" w:rsidRDefault="00382AF7" w:rsidP="00382AF7">
      <w:pPr>
        <w:pStyle w:val="ConsPlusNormal"/>
        <w:jc w:val="both"/>
      </w:pPr>
      <w:r>
        <w:t>9 июня 2010 года</w:t>
      </w:r>
    </w:p>
    <w:p w:rsidR="00382AF7" w:rsidRDefault="00382AF7" w:rsidP="00382AF7">
      <w:pPr>
        <w:pStyle w:val="ConsPlusNormal"/>
      </w:pPr>
      <w:r>
        <w:t>N 1975-КЗ</w:t>
      </w:r>
    </w:p>
    <w:p w:rsidR="00382AF7" w:rsidRDefault="00382AF7" w:rsidP="00382AF7">
      <w:pPr>
        <w:pStyle w:val="ConsPlusNormal"/>
      </w:pPr>
    </w:p>
    <w:p w:rsidR="00382AF7" w:rsidRDefault="00382AF7" w:rsidP="00382AF7">
      <w:pPr>
        <w:pStyle w:val="ConsPlusNormal"/>
      </w:pPr>
    </w:p>
    <w:p w:rsidR="00382AF7" w:rsidRDefault="00382AF7" w:rsidP="00382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6F2A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AF7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AF7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A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2A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2A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2A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2A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A676344709A9FDF6E16FCA957C5A67770AB6656383BA8F55256B9166B6C5A15A14BA71722653A56ED987a2BFH" TargetMode="External"/><Relationship Id="rId18" Type="http://schemas.openxmlformats.org/officeDocument/2006/relationships/hyperlink" Target="consultantplus://offline/ref=A1A676344709A9FDF6E16FCA957C5A67770AB6656383BA8F55256B9166B6C5A15A14BA71722653A46DDA8Fa2BBH" TargetMode="External"/><Relationship Id="rId26" Type="http://schemas.openxmlformats.org/officeDocument/2006/relationships/hyperlink" Target="consultantplus://offline/ref=A1A676344709A9FDF6E16FCA957C5A67770AB6656383BA8F55256B9166B6C5A15A14BA71722653A46AD887a2BDH" TargetMode="External"/><Relationship Id="rId39" Type="http://schemas.openxmlformats.org/officeDocument/2006/relationships/hyperlink" Target="consultantplus://offline/ref=A1A676344709A9FDF6E16FCA957C5A67770AB6656383BA8F55256B9166B6C5A15A14BA71722653A46BD881a2B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A676344709A9FDF6E16FCA957C5A67770AB6656383BA8F55256B9166B6C5A15A14BA71722653A46DD983a2B1H" TargetMode="External"/><Relationship Id="rId34" Type="http://schemas.openxmlformats.org/officeDocument/2006/relationships/hyperlink" Target="consultantplus://offline/ref=A1A676344709A9FDF6E16FCA957C5A67770AB6656383BA8F55256B9166B6C5A15A14BA71722653A46AD680a2B9H" TargetMode="External"/><Relationship Id="rId42" Type="http://schemas.openxmlformats.org/officeDocument/2006/relationships/hyperlink" Target="consultantplus://offline/ref=A1A676344709A9FDF6E16FCA957C5A67770AB6656383BA8F55256B9166B6C5A15A14BA71722653A46BD88Ea2BDH" TargetMode="External"/><Relationship Id="rId47" Type="http://schemas.openxmlformats.org/officeDocument/2006/relationships/hyperlink" Target="consultantplus://offline/ref=A1A676344709A9FDF6E16FCA957C5A67770AB6656E8CBE8F54256B9166B6C5A15A14BA71722653A56ED88Ea2BE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1A676344709A9FDF6E16FCA957C5A67770AB6656383BA8F55256B9166B6C5A15A14BA71722653A46DDB86a2BEH" TargetMode="External"/><Relationship Id="rId12" Type="http://schemas.openxmlformats.org/officeDocument/2006/relationships/hyperlink" Target="consultantplus://offline/ref=A1A676344709A9FDF6E16FCA957C5A67770AB6656383BA8F55256B9166B6C5A15A14BA71722653A567DC82a2BDH" TargetMode="External"/><Relationship Id="rId17" Type="http://schemas.openxmlformats.org/officeDocument/2006/relationships/hyperlink" Target="consultantplus://offline/ref=A1A676344709A9FDF6E16FCA957C5A67770AB6656383BA8F55256B9166B6C5A15A14BA71722653A46DDA80a2B9H" TargetMode="External"/><Relationship Id="rId25" Type="http://schemas.openxmlformats.org/officeDocument/2006/relationships/hyperlink" Target="consultantplus://offline/ref=A1A676344709A9FDF6E16FCA957C5A67770AB6656383BA8F55256B9166B6C5A15A14BA71722653A46DD885a2BDH" TargetMode="External"/><Relationship Id="rId33" Type="http://schemas.openxmlformats.org/officeDocument/2006/relationships/hyperlink" Target="consultantplus://offline/ref=A1A676344709A9FDF6E16FCA957C5A67770AB6656383BA8F55256B9166B6C5A15A14BA71722653A46AD681a2BEH" TargetMode="External"/><Relationship Id="rId38" Type="http://schemas.openxmlformats.org/officeDocument/2006/relationships/hyperlink" Target="consultantplus://offline/ref=A1A676344709A9FDF6E16FCA957C5A67770AB6656383BA8F55256B9166B6C5A15A14BA71722653A46BDE83a2BDH" TargetMode="External"/><Relationship Id="rId46" Type="http://schemas.openxmlformats.org/officeDocument/2006/relationships/hyperlink" Target="consultantplus://offline/ref=A1A676344709A9FDF6E16FCA957C5A67770AB6656383BA8F55256B9166B6C5A15A14BA71722653A469DE80a2B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A676344709A9FDF6E16FCA957C5A67770AB6656383BA8F55256B9166B6C5A15A14BA71722653A46DDA81a2BEH" TargetMode="External"/><Relationship Id="rId20" Type="http://schemas.openxmlformats.org/officeDocument/2006/relationships/hyperlink" Target="consultantplus://offline/ref=A1A676344709A9FDF6E16FCA957C5A67770AB6656383BA8F55256B9166B6C5A15A14BA71722653A46DD984a2BCH" TargetMode="External"/><Relationship Id="rId29" Type="http://schemas.openxmlformats.org/officeDocument/2006/relationships/hyperlink" Target="consultantplus://offline/ref=A1A676344709A9FDF6E16FCA957C5A67770AB6656383BA8F55256B9166B6C5A15A14BA71722653A46AD885a2BEH" TargetMode="External"/><Relationship Id="rId41" Type="http://schemas.openxmlformats.org/officeDocument/2006/relationships/hyperlink" Target="consultantplus://offline/ref=A1A676344709A9FDF6E16FCA957C5A67770AB6656383BA8F55256B9166B6C5A15A14BA71722653A46BD88Ea2B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676344709A9FDF6E16FCA957C5A67770AB6656383BA8F55256B9166B6C5A15A14BA71722653A46DDB86a2BFH" TargetMode="External"/><Relationship Id="rId11" Type="http://schemas.openxmlformats.org/officeDocument/2006/relationships/hyperlink" Target="consultantplus://offline/ref=A1A676344709A9FDF6E16FCA957C5A67770AB6656383BA8F55256B9166B6C5A15A14BA71722653A567DC82a2BDH" TargetMode="External"/><Relationship Id="rId24" Type="http://schemas.openxmlformats.org/officeDocument/2006/relationships/hyperlink" Target="consultantplus://offline/ref=A1A676344709A9FDF6E16FCA957C5A67770AB6656383BA8F55256B9166B6C5A15A14BA71722653A46DD886a2B1H" TargetMode="External"/><Relationship Id="rId32" Type="http://schemas.openxmlformats.org/officeDocument/2006/relationships/hyperlink" Target="consultantplus://offline/ref=A1A676344709A9FDF6E16FCA957C5A67770AB6656383BA8F55256B9166B6C5A15A14BA71722653A46AD885a2BBH" TargetMode="External"/><Relationship Id="rId37" Type="http://schemas.openxmlformats.org/officeDocument/2006/relationships/hyperlink" Target="consultantplus://offline/ref=A1A676344709A9FDF6E16FCA957C5A67770AB6656383BA8F55256B9166B6C5A15A14BA71722653A46BDE84a2B1H" TargetMode="External"/><Relationship Id="rId40" Type="http://schemas.openxmlformats.org/officeDocument/2006/relationships/hyperlink" Target="consultantplus://offline/ref=A1A676344709A9FDF6E16FCA957C5A67770AB6656383BA8F55256B9166B6C5A15A14BA71722653A46BD88Fa2BEH" TargetMode="External"/><Relationship Id="rId45" Type="http://schemas.openxmlformats.org/officeDocument/2006/relationships/hyperlink" Target="consultantplus://offline/ref=A1A676344709A9FDF6E16FCA957C5A67770AB6656383BA8F55256B9166B6C5A15A14BA71722653A46BD88Ea2B0H" TargetMode="External"/><Relationship Id="rId5" Type="http://schemas.openxmlformats.org/officeDocument/2006/relationships/hyperlink" Target="consultantplus://offline/ref=A1A676344709A9FDF6E16FCA957C5A67770AB6656383BA8F55256B9166B6C5A15A14BA71722653A56EDF87a2B1H" TargetMode="External"/><Relationship Id="rId15" Type="http://schemas.openxmlformats.org/officeDocument/2006/relationships/hyperlink" Target="consultantplus://offline/ref=A1A676344709A9FDF6E16FCA957C5A67770AB6656383BA8F55256B9166B6C5A15A14BA71722653A56ED881a2BAH" TargetMode="External"/><Relationship Id="rId23" Type="http://schemas.openxmlformats.org/officeDocument/2006/relationships/hyperlink" Target="consultantplus://offline/ref=A1A676344709A9FDF6E16FCA957C5A67770AB6656383BA8F55256B9166B6C5A15A14BA71722653A46DD887a2B8H" TargetMode="External"/><Relationship Id="rId28" Type="http://schemas.openxmlformats.org/officeDocument/2006/relationships/hyperlink" Target="consultantplus://offline/ref=A1A676344709A9FDF6E16FCA957C5A67770AB6656383BA8F55256B9166B6C5A15A14BA71722653A46AD886a2B1H" TargetMode="External"/><Relationship Id="rId36" Type="http://schemas.openxmlformats.org/officeDocument/2006/relationships/hyperlink" Target="consultantplus://offline/ref=A1A676344709A9FDF6E16FCA957C5A67770AB6656383BA8F55256B9166B6C5A15A14BA71722653A46BDE84a2BDH" TargetMode="External"/><Relationship Id="rId49" Type="http://schemas.openxmlformats.org/officeDocument/2006/relationships/hyperlink" Target="consultantplus://offline/ref=A1A676344709A9FDF6E16FCA957C5A67770AB6656283BF8C51256B9166B6C5A15A14BA71722653A56EDF85a2BFH" TargetMode="External"/><Relationship Id="rId10" Type="http://schemas.openxmlformats.org/officeDocument/2006/relationships/hyperlink" Target="consultantplus://offline/ref=A1A676344709A9FDF6E16FCA957C5A67770AB6656383BA8F55256B9166B6C5A15A14BA71722653A46DDB85a2BCH" TargetMode="External"/><Relationship Id="rId19" Type="http://schemas.openxmlformats.org/officeDocument/2006/relationships/hyperlink" Target="consultantplus://offline/ref=A1A676344709A9FDF6E16FCA957C5A67770AB6656383BA8F55256B9166B6C5A15A14BA71722653A46DD984a2BAH" TargetMode="External"/><Relationship Id="rId31" Type="http://schemas.openxmlformats.org/officeDocument/2006/relationships/hyperlink" Target="consultantplus://offline/ref=A1A676344709A9FDF6E16FCA957C5A67770AB6656383BA8F55256B9166B6C5A15A14BA71722653A46AD885a2BAH" TargetMode="External"/><Relationship Id="rId44" Type="http://schemas.openxmlformats.org/officeDocument/2006/relationships/hyperlink" Target="consultantplus://offline/ref=A1A676344709A9FDF6E16FCA957C5A67770AB6656383BA8F55256B9166B6C5A15A14BA71722653A46BD88Ea2B0H" TargetMode="External"/><Relationship Id="rId4" Type="http://schemas.openxmlformats.org/officeDocument/2006/relationships/hyperlink" Target="consultantplus://offline/ref=A1A676344709A9FDF6E16FCA957C5A67770AB6656383BA8F55256B9166B6C5A1a5BAH" TargetMode="External"/><Relationship Id="rId9" Type="http://schemas.openxmlformats.org/officeDocument/2006/relationships/hyperlink" Target="consultantplus://offline/ref=A1A676344709A9FDF6E16FCA957C5A67770AB6656383BA8F55256B9166B6C5A15A14BA71722653A56EDF85a2BFH" TargetMode="External"/><Relationship Id="rId14" Type="http://schemas.openxmlformats.org/officeDocument/2006/relationships/hyperlink" Target="consultantplus://offline/ref=A1A676344709A9FDF6E16FCA957C5A67770AB6656383BA8F55256B9166B6C5A15A14BA71722653A46DDB82a2B9H" TargetMode="External"/><Relationship Id="rId22" Type="http://schemas.openxmlformats.org/officeDocument/2006/relationships/hyperlink" Target="consultantplus://offline/ref=A1A676344709A9FDF6E16FCA957C5A67770AB6656383BA8F55256B9166B6C5A15A14BA71722653A46DD982a2B8H" TargetMode="External"/><Relationship Id="rId27" Type="http://schemas.openxmlformats.org/officeDocument/2006/relationships/hyperlink" Target="consultantplus://offline/ref=A1A676344709A9FDF6E16FCA957C5A67770AB6656383BA8F55256B9166B6C5A15A14BA71722653A46AD886a2BBH" TargetMode="External"/><Relationship Id="rId30" Type="http://schemas.openxmlformats.org/officeDocument/2006/relationships/hyperlink" Target="consultantplus://offline/ref=A1A676344709A9FDF6E16FCA957C5A67770AB6656383BA8F55256B9166B6C5A15A14BA71722653A46AD886a2B0H" TargetMode="External"/><Relationship Id="rId35" Type="http://schemas.openxmlformats.org/officeDocument/2006/relationships/hyperlink" Target="consultantplus://offline/ref=A1A676344709A9FDF6E16FCA957C5A67770AB6656383BA8F55256B9166B6C5A15A14BA71722653A46BDE86a2B1H" TargetMode="External"/><Relationship Id="rId43" Type="http://schemas.openxmlformats.org/officeDocument/2006/relationships/hyperlink" Target="consultantplus://offline/ref=A1A676344709A9FDF6E16FCA957C5A67770AB6656383BA8F55256B9166B6C5A15A14BA71722653A46BD88Ea2BCH" TargetMode="External"/><Relationship Id="rId48" Type="http://schemas.openxmlformats.org/officeDocument/2006/relationships/hyperlink" Target="consultantplus://offline/ref=A1A676344709A9FDF6E16FCA957C5A67770AB6656283BF8C51256B9166B6C5A1a5BAH" TargetMode="External"/><Relationship Id="rId8" Type="http://schemas.openxmlformats.org/officeDocument/2006/relationships/hyperlink" Target="consultantplus://offline/ref=A1A676344709A9FDF6E16FCA957C5A67770AB6656283BF8C51256B9166B6C5A15A14BA71722653A56EDF85a2BF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5690</Words>
  <Characters>32439</Characters>
  <Application>Microsoft Office Word</Application>
  <DocSecurity>0</DocSecurity>
  <Lines>270</Lines>
  <Paragraphs>76</Paragraphs>
  <ScaleCrop>false</ScaleCrop>
  <Company/>
  <LinksUpToDate>false</LinksUpToDate>
  <CharactersWithSpaces>38053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1</cp:revision>
  <dcterms:created xsi:type="dcterms:W3CDTF">2015-09-11T07:01:00Z</dcterms:created>
  <dcterms:modified xsi:type="dcterms:W3CDTF">2015-09-11T07:04:00Z</dcterms:modified>
</cp:coreProperties>
</file>